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 о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финансово-хозяйственной деятельности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школы за 2021–2022</w:t>
      </w:r>
      <w:bookmarkStart w:id="0" w:name="_GoBack"/>
      <w:bookmarkEnd w:id="0"/>
      <w:r>
        <w:rPr>
          <w:b/>
          <w:sz w:val="28"/>
          <w:szCs w:val="28"/>
        </w:rPr>
        <w:t xml:space="preserve"> учебный год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Финансово–хозяйственная деятельность образовательного учреждения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направлена на сохранение, укрепление, развитие материально-технической базы школы, реализацию задач её модернизации, создание условий для получения учащимися качественного образования.</w:t>
      </w:r>
    </w:p>
    <w:p>
      <w:pPr>
        <w:pStyle w:val="Normal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u w:val="single"/>
        </w:rPr>
        <w:t>Источниками дохода являются: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субвенции областного бюджета</w:t>
      </w:r>
      <w:r>
        <w:rPr>
          <w:sz w:val="28"/>
          <w:szCs w:val="28"/>
        </w:rPr>
        <w:t xml:space="preserve"> на выплату заработной платы работникам школы и дошкольного отделения, учебные расходы; организацию питания детей из  малообеспеченных многодетных семей, ежемесячную оплату доступа ОУ к сети «Интернет» (школа), компенсацию части родительской платы за детсад для малообеспеченных семей, 100% оплату питания опекаемых детей и детей инвалидов (дошкольное отделение), повышение квалификации педагогов, оплату ФГОС; приобретение программы контентной фильтрации, ПО для работы в АИС и др.;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средства местного бюджета</w:t>
      </w:r>
      <w:r>
        <w:rPr>
          <w:sz w:val="28"/>
          <w:szCs w:val="28"/>
        </w:rPr>
        <w:t xml:space="preserve"> на содержание здания школы (оплату коммунальных услуг, АПС, КТС школы), содержание физической охраны в школе; выплату зарплаты аутсорсингу; питание учащихся из семей, оказавшихся в трудной жизненной ситуации, оплату договорных обязательств и прочих нужд;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внебюджетные средства</w:t>
      </w:r>
      <w:r>
        <w:rPr>
          <w:sz w:val="28"/>
          <w:szCs w:val="28"/>
        </w:rPr>
        <w:t xml:space="preserve"> (добровольные пожертвования родителей, частных лиц, спонсорская помощь), которые расходуются согласно финансово-хозяйственной смете, утверждаемой общешкольным Советом родителей учащихся и согласованной с Управляющим советом школы, на укрепление материально-технической базы школы, поддержание её жизнедеятельности, обеспечение безопасности условий образовательного процесса. </w:t>
      </w:r>
    </w:p>
    <w:p>
      <w:pPr>
        <w:pStyle w:val="Normal"/>
        <w:rPr>
          <w:color w:val="C3260C"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rFonts w:eastAsia="" w:eastAsiaTheme="minorEastAsia"/>
          <w:kern w:val="2"/>
          <w:sz w:val="28"/>
          <w:szCs w:val="28"/>
        </w:rPr>
        <w:t xml:space="preserve">С сентября 2021г по август 2022г. на внебюджетный счет поступило </w:t>
      </w:r>
      <w:r>
        <w:rPr>
          <w:rFonts w:eastAsia="" w:eastAsiaTheme="minorEastAsia"/>
          <w:b/>
          <w:kern w:val="2"/>
          <w:sz w:val="28"/>
          <w:szCs w:val="28"/>
        </w:rPr>
        <w:t>224268,00</w:t>
      </w:r>
      <w:r>
        <w:rPr>
          <w:rFonts w:eastAsia="" w:eastAsiaTheme="minorEastAsia"/>
          <w:kern w:val="2"/>
          <w:sz w:val="28"/>
          <w:szCs w:val="28"/>
        </w:rPr>
        <w:t xml:space="preserve"> (добровольные пожертвования родителей учащихся – </w:t>
      </w:r>
      <w:r>
        <w:rPr>
          <w:rFonts w:eastAsia="" w:eastAsiaTheme="minorEastAsia"/>
          <w:b/>
          <w:kern w:val="2"/>
          <w:sz w:val="28"/>
          <w:szCs w:val="28"/>
        </w:rPr>
        <w:t>94704,00</w:t>
      </w:r>
      <w:r>
        <w:rPr>
          <w:rFonts w:eastAsia="" w:eastAsiaTheme="minorEastAsia"/>
          <w:kern w:val="2"/>
          <w:sz w:val="28"/>
          <w:szCs w:val="28"/>
        </w:rPr>
        <w:t xml:space="preserve"> руб., из них на питьевую воду – </w:t>
      </w:r>
      <w:r>
        <w:rPr>
          <w:rFonts w:eastAsia="" w:eastAsiaTheme="minorEastAsia"/>
          <w:b/>
          <w:kern w:val="2"/>
          <w:sz w:val="28"/>
          <w:szCs w:val="28"/>
        </w:rPr>
        <w:t>22680,00</w:t>
      </w:r>
      <w:r>
        <w:rPr>
          <w:rFonts w:eastAsia="" w:eastAsiaTheme="minorEastAsia"/>
          <w:kern w:val="2"/>
          <w:sz w:val="28"/>
          <w:szCs w:val="28"/>
        </w:rPr>
        <w:t xml:space="preserve"> руб. ,(в месяц тратим </w:t>
      </w:r>
      <w:r>
        <w:rPr>
          <w:rFonts w:eastAsia="" w:eastAsiaTheme="minorEastAsia"/>
          <w:b/>
          <w:kern w:val="2"/>
          <w:sz w:val="28"/>
          <w:szCs w:val="28"/>
        </w:rPr>
        <w:t>2500,00</w:t>
      </w:r>
      <w:r>
        <w:rPr>
          <w:rFonts w:eastAsia="" w:eastAsiaTheme="minorEastAsia"/>
          <w:kern w:val="2"/>
          <w:sz w:val="28"/>
          <w:szCs w:val="28"/>
        </w:rPr>
        <w:t xml:space="preserve"> руб.); добровольные пожертвования частных лиц – </w:t>
      </w:r>
      <w:r>
        <w:rPr>
          <w:rFonts w:eastAsia="" w:eastAsiaTheme="minorEastAsia"/>
          <w:b/>
          <w:kern w:val="2"/>
          <w:sz w:val="28"/>
          <w:szCs w:val="28"/>
        </w:rPr>
        <w:t>129 564,00</w:t>
      </w:r>
      <w:r>
        <w:rPr>
          <w:rFonts w:eastAsia="" w:eastAsiaTheme="minorEastAsia"/>
          <w:kern w:val="2"/>
          <w:sz w:val="28"/>
          <w:szCs w:val="28"/>
        </w:rPr>
        <w:t xml:space="preserve"> руб.)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284" w:leader="none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u w:val="single"/>
        </w:rPr>
        <w:t xml:space="preserve">Израсходованы внебюджетные средства в </w:t>
      </w:r>
      <w:r>
        <w:rPr>
          <w:b/>
          <w:sz w:val="28"/>
          <w:szCs w:val="28"/>
          <w:u w:val="single"/>
        </w:rPr>
        <w:t>2021/2022</w:t>
      </w:r>
      <w:r>
        <w:rPr>
          <w:sz w:val="28"/>
          <w:szCs w:val="28"/>
          <w:u w:val="single"/>
        </w:rPr>
        <w:t xml:space="preserve"> учебном году следующим образом: </w:t>
      </w:r>
    </w:p>
    <w:p>
      <w:pPr>
        <w:pStyle w:val="Normal"/>
        <w:jc w:val="both"/>
        <w:rPr>
          <w:b/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 xml:space="preserve">- дератизация помещений – </w:t>
      </w:r>
      <w:r>
        <w:rPr>
          <w:b/>
          <w:color w:themeColor="text1" w:val="000000"/>
          <w:sz w:val="28"/>
          <w:szCs w:val="28"/>
        </w:rPr>
        <w:t xml:space="preserve">2760,00 </w:t>
      </w:r>
      <w:r>
        <w:rPr>
          <w:color w:themeColor="text1" w:val="000000"/>
          <w:sz w:val="28"/>
          <w:szCs w:val="28"/>
        </w:rPr>
        <w:t>рублей;</w:t>
      </w:r>
    </w:p>
    <w:p>
      <w:pPr>
        <w:pStyle w:val="Normal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 xml:space="preserve">- услуги связи / интернета – </w:t>
      </w:r>
      <w:r>
        <w:rPr>
          <w:b/>
          <w:color w:themeColor="text1" w:val="000000"/>
          <w:sz w:val="28"/>
          <w:szCs w:val="28"/>
        </w:rPr>
        <w:t>2993,00</w:t>
      </w:r>
      <w:r>
        <w:rPr>
          <w:color w:themeColor="text1" w:val="000000"/>
          <w:sz w:val="28"/>
          <w:szCs w:val="28"/>
        </w:rPr>
        <w:t xml:space="preserve"> рублей, с начала 2022 года оплата производится за счёт федерального и местного бюджета;</w:t>
      </w:r>
    </w:p>
    <w:p>
      <w:pPr>
        <w:pStyle w:val="Normal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 xml:space="preserve">- испытание пожарных кранов внутреннего противопожарного водопровода на давление воды (9 штук) – </w:t>
      </w:r>
      <w:r>
        <w:rPr>
          <w:b/>
          <w:color w:themeColor="text1" w:val="000000"/>
          <w:sz w:val="28"/>
          <w:szCs w:val="28"/>
        </w:rPr>
        <w:t xml:space="preserve">4500,00 </w:t>
      </w:r>
      <w:r>
        <w:rPr>
          <w:color w:themeColor="text1" w:val="000000"/>
          <w:sz w:val="28"/>
          <w:szCs w:val="28"/>
        </w:rPr>
        <w:t>рублей;</w:t>
      </w:r>
    </w:p>
    <w:p>
      <w:pPr>
        <w:pStyle w:val="Normal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 xml:space="preserve">- оплата поставки бутилированной воды для обеспечения питьевого режима учащихся школы – </w:t>
      </w:r>
      <w:r>
        <w:rPr>
          <w:b/>
          <w:color w:themeColor="text1" w:val="000000"/>
          <w:sz w:val="28"/>
          <w:szCs w:val="28"/>
        </w:rPr>
        <w:t>15380,00</w:t>
      </w:r>
      <w:r>
        <w:rPr>
          <w:color w:themeColor="text1" w:val="000000"/>
          <w:sz w:val="28"/>
          <w:szCs w:val="28"/>
        </w:rPr>
        <w:t xml:space="preserve"> рублей;</w:t>
      </w:r>
    </w:p>
    <w:p>
      <w:pPr>
        <w:pStyle w:val="Normal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- антивирусное лицензионное программное обеспечение «</w:t>
      </w:r>
      <w:r>
        <w:rPr>
          <w:color w:themeColor="text1" w:val="000000"/>
          <w:sz w:val="28"/>
          <w:szCs w:val="28"/>
          <w:lang w:val="en-US"/>
        </w:rPr>
        <w:t>Dr</w:t>
      </w:r>
      <w:r>
        <w:rPr>
          <w:color w:themeColor="text1" w:val="000000"/>
          <w:sz w:val="28"/>
          <w:szCs w:val="28"/>
        </w:rPr>
        <w:t xml:space="preserve"> </w:t>
      </w:r>
      <w:r>
        <w:rPr>
          <w:color w:themeColor="text1" w:val="000000"/>
          <w:sz w:val="28"/>
          <w:szCs w:val="28"/>
          <w:lang w:val="en-US"/>
        </w:rPr>
        <w:t>Wed</w:t>
      </w:r>
      <w:r>
        <w:rPr>
          <w:color w:themeColor="text1" w:val="000000"/>
          <w:sz w:val="28"/>
          <w:szCs w:val="28"/>
        </w:rPr>
        <w:t xml:space="preserve">» (ООО «КиаCофт») – </w:t>
      </w:r>
      <w:r>
        <w:rPr>
          <w:b/>
          <w:color w:themeColor="text1" w:val="000000"/>
          <w:sz w:val="28"/>
          <w:szCs w:val="28"/>
        </w:rPr>
        <w:t xml:space="preserve">15840,00 </w:t>
      </w:r>
      <w:r>
        <w:rPr>
          <w:color w:themeColor="text1" w:val="000000"/>
          <w:sz w:val="28"/>
          <w:szCs w:val="28"/>
        </w:rPr>
        <w:t xml:space="preserve">рублей;   </w:t>
      </w:r>
    </w:p>
    <w:p>
      <w:pPr>
        <w:pStyle w:val="Normal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 xml:space="preserve">-  комплекс программ «первая помощь» - </w:t>
      </w:r>
      <w:r>
        <w:rPr>
          <w:b/>
          <w:color w:themeColor="text1" w:val="000000"/>
          <w:sz w:val="28"/>
          <w:szCs w:val="28"/>
        </w:rPr>
        <w:t>18800,00</w:t>
      </w:r>
      <w:r>
        <w:rPr>
          <w:color w:themeColor="text1" w:val="000000"/>
          <w:sz w:val="28"/>
          <w:szCs w:val="28"/>
        </w:rPr>
        <w:t xml:space="preserve"> рублей;</w:t>
      </w:r>
    </w:p>
    <w:p>
      <w:pPr>
        <w:pStyle w:val="Normal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- промывка и гидравлическое испытание системы отопления</w:t>
      </w:r>
    </w:p>
    <w:p>
      <w:pPr>
        <w:pStyle w:val="Normal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 xml:space="preserve"> – </w:t>
      </w:r>
      <w:r>
        <w:rPr>
          <w:b/>
          <w:color w:themeColor="text1" w:val="000000"/>
          <w:sz w:val="28"/>
          <w:szCs w:val="28"/>
        </w:rPr>
        <w:t>20000,00</w:t>
      </w:r>
      <w:r>
        <w:rPr>
          <w:color w:themeColor="text1" w:val="000000"/>
          <w:sz w:val="28"/>
          <w:szCs w:val="28"/>
        </w:rPr>
        <w:t xml:space="preserve"> рублей;</w:t>
      </w:r>
    </w:p>
    <w:p>
      <w:pPr>
        <w:pStyle w:val="Normal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 xml:space="preserve">- поверка преобразователей давления (2 шт.)– </w:t>
      </w:r>
      <w:r>
        <w:rPr>
          <w:b/>
          <w:color w:themeColor="text1" w:val="000000"/>
          <w:sz w:val="28"/>
          <w:szCs w:val="28"/>
        </w:rPr>
        <w:t>6600,00</w:t>
      </w:r>
      <w:r>
        <w:rPr>
          <w:color w:themeColor="text1" w:val="000000"/>
          <w:sz w:val="28"/>
          <w:szCs w:val="28"/>
        </w:rPr>
        <w:t xml:space="preserve"> рублей;</w:t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 xml:space="preserve">- отбор проб деревянных конструкций для лабораторных испытаний чердачного помещения - </w:t>
      </w:r>
      <w:r>
        <w:rPr>
          <w:b/>
          <w:color w:themeColor="text1" w:val="000000"/>
          <w:sz w:val="28"/>
          <w:szCs w:val="28"/>
        </w:rPr>
        <w:t>2600,00</w:t>
      </w:r>
      <w:r>
        <w:rPr>
          <w:color w:themeColor="text1" w:val="000000"/>
          <w:sz w:val="28"/>
          <w:szCs w:val="28"/>
        </w:rPr>
        <w:t xml:space="preserve"> руб.; </w:t>
      </w:r>
    </w:p>
    <w:p>
      <w:pPr>
        <w:pStyle w:val="Normal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 xml:space="preserve">- переосвидетельствование огнетушителей (21 шт., перезарядка, выбраковка огнетушителей) –  </w:t>
      </w:r>
      <w:r>
        <w:rPr>
          <w:b/>
          <w:color w:themeColor="text1" w:val="000000"/>
          <w:sz w:val="28"/>
          <w:szCs w:val="28"/>
        </w:rPr>
        <w:t>5535,00</w:t>
      </w:r>
      <w:r>
        <w:rPr>
          <w:color w:themeColor="text1" w:val="000000"/>
          <w:sz w:val="28"/>
          <w:szCs w:val="28"/>
        </w:rPr>
        <w:t xml:space="preserve"> рублей;</w:t>
      </w:r>
    </w:p>
    <w:p>
      <w:pPr>
        <w:pStyle w:val="Normal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 xml:space="preserve">-  техническое обслуживание электроустановок – </w:t>
      </w:r>
      <w:r>
        <w:rPr>
          <w:b/>
          <w:color w:themeColor="text1" w:val="000000"/>
          <w:sz w:val="28"/>
          <w:szCs w:val="28"/>
        </w:rPr>
        <w:t xml:space="preserve">28200,00 </w:t>
      </w:r>
      <w:r>
        <w:rPr>
          <w:color w:themeColor="text1" w:val="000000"/>
          <w:sz w:val="28"/>
          <w:szCs w:val="28"/>
        </w:rPr>
        <w:t>рублей;</w:t>
      </w:r>
    </w:p>
    <w:p>
      <w:pPr>
        <w:pStyle w:val="Normal"/>
        <w:pBdr>
          <w:bottom w:val="single" w:sz="12" w:space="1" w:color="000000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строительные материалы для текущего ремонта (краска половая, белая эмаль, водоэмульсионная краска, олифа, уайт –спирит, ротгипс и др.) - </w:t>
      </w:r>
      <w:r>
        <w:rPr>
          <w:b/>
          <w:sz w:val="28"/>
          <w:szCs w:val="28"/>
        </w:rPr>
        <w:t xml:space="preserve">71371,50 </w:t>
      </w:r>
      <w:r>
        <w:rPr>
          <w:sz w:val="28"/>
          <w:szCs w:val="28"/>
        </w:rPr>
        <w:t>рублей</w:t>
      </w:r>
      <w:r>
        <w:rPr>
          <w:b/>
          <w:sz w:val="28"/>
          <w:szCs w:val="28"/>
        </w:rPr>
        <w:t>;</w:t>
      </w:r>
    </w:p>
    <w:p>
      <w:pPr>
        <w:pStyle w:val="Normal"/>
        <w:pBdr>
          <w:bottom w:val="single" w:sz="12" w:space="1" w:color="000000"/>
        </w:pBd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промывка канализационных труб подвальных помещений – </w:t>
      </w:r>
      <w:r>
        <w:rPr>
          <w:b/>
          <w:sz w:val="28"/>
          <w:szCs w:val="28"/>
        </w:rPr>
        <w:t>10530,00</w:t>
      </w:r>
      <w:r>
        <w:rPr>
          <w:sz w:val="28"/>
          <w:szCs w:val="28"/>
        </w:rPr>
        <w:t xml:space="preserve"> руб;</w:t>
      </w:r>
    </w:p>
    <w:p>
      <w:pPr>
        <w:pStyle w:val="Normal"/>
        <w:pBdr>
          <w:bottom w:val="single" w:sz="12" w:space="1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утилизация услуг по обращению с опасными отходами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класса (лампы ртутные) – </w:t>
      </w:r>
      <w:r>
        <w:rPr>
          <w:b/>
          <w:sz w:val="28"/>
          <w:szCs w:val="28"/>
        </w:rPr>
        <w:t>3000,00</w:t>
      </w:r>
      <w:r>
        <w:rPr>
          <w:sz w:val="28"/>
          <w:szCs w:val="28"/>
        </w:rPr>
        <w:t xml:space="preserve"> рублей;</w:t>
      </w:r>
    </w:p>
    <w:p>
      <w:pPr>
        <w:pStyle w:val="Normal"/>
        <w:pBdr>
          <w:bottom w:val="single" w:sz="12" w:space="1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приобретение дезинфицирующих средств для обработки и дезинфекции рук, для обработки и дезинфекции помещений – </w:t>
      </w:r>
      <w:r>
        <w:rPr>
          <w:b/>
          <w:sz w:val="28"/>
          <w:szCs w:val="28"/>
        </w:rPr>
        <w:t>6 075,00</w:t>
      </w:r>
      <w:r>
        <w:rPr>
          <w:sz w:val="28"/>
          <w:szCs w:val="28"/>
        </w:rPr>
        <w:t xml:space="preserve"> руб.;</w:t>
      </w:r>
    </w:p>
    <w:p>
      <w:pPr>
        <w:pStyle w:val="Normal"/>
        <w:pBdr>
          <w:bottom w:val="single" w:sz="12" w:space="1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приобретение санитарно – технического оборудования (2 унитаза, держатели для туалетной бумаги 6 шт., дозатор для жидкого мыла 4 шт, корзины для мусора 3 шт., ведро мерное 1 шт., жидкое мыло 5л – 2шт. и др.) – </w:t>
      </w:r>
      <w:r>
        <w:rPr>
          <w:b/>
          <w:sz w:val="28"/>
          <w:szCs w:val="28"/>
        </w:rPr>
        <w:t>16 775,00</w:t>
      </w:r>
      <w:r>
        <w:rPr>
          <w:sz w:val="28"/>
          <w:szCs w:val="28"/>
        </w:rPr>
        <w:t xml:space="preserve"> рублей;</w:t>
      </w:r>
    </w:p>
    <w:p>
      <w:pPr>
        <w:pStyle w:val="Normal"/>
        <w:pBdr>
          <w:bottom w:val="single" w:sz="12" w:space="1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услуги специальной оценки условий труда – </w:t>
      </w:r>
      <w:r>
        <w:rPr>
          <w:b/>
          <w:sz w:val="28"/>
          <w:szCs w:val="28"/>
        </w:rPr>
        <w:t>24600,00</w:t>
      </w:r>
      <w:r>
        <w:rPr>
          <w:sz w:val="28"/>
          <w:szCs w:val="28"/>
        </w:rPr>
        <w:t xml:space="preserve"> рублей.</w:t>
      </w:r>
    </w:p>
    <w:p>
      <w:pPr>
        <w:pStyle w:val="Normal"/>
        <w:jc w:val="both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Итого: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255559,50</w:t>
      </w:r>
      <w:r>
        <w:rPr>
          <w:sz w:val="28"/>
          <w:szCs w:val="28"/>
        </w:rPr>
        <w:t xml:space="preserve"> рублей</w:t>
      </w:r>
    </w:p>
    <w:p>
      <w:pPr>
        <w:pStyle w:val="Normal"/>
        <w:rPr>
          <w:b/>
          <w:sz w:val="28"/>
          <w:szCs w:val="28"/>
        </w:rPr>
      </w:pPr>
      <w:r>
        <w:rPr>
          <w:sz w:val="28"/>
          <w:szCs w:val="28"/>
        </w:rPr>
        <w:t>Долг перед поставщиками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составляет : </w:t>
      </w:r>
      <w:r>
        <w:rPr>
          <w:b/>
          <w:sz w:val="28"/>
          <w:szCs w:val="28"/>
        </w:rPr>
        <w:t xml:space="preserve">31291,50 </w:t>
      </w:r>
      <w:r>
        <w:rPr>
          <w:sz w:val="28"/>
          <w:szCs w:val="28"/>
        </w:rPr>
        <w:t>рублей.</w:t>
      </w:r>
      <w:r>
        <w:rPr>
          <w:b/>
          <w:sz w:val="28"/>
          <w:szCs w:val="28"/>
        </w:rPr>
        <w:t xml:space="preserve"> 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spacing w:beforeAutospacing="0" w:before="91" w:afterAutospacing="0" w:after="60"/>
        <w:rPr>
          <w:sz w:val="28"/>
          <w:szCs w:val="28"/>
        </w:rPr>
      </w:pPr>
      <w:r>
        <w:rPr>
          <w:rFonts w:eastAsia="" w:eastAsiaTheme="minorEastAsia"/>
          <w:kern w:val="2"/>
          <w:sz w:val="28"/>
          <w:szCs w:val="28"/>
        </w:rPr>
        <w:t xml:space="preserve">           </w:t>
      </w:r>
      <w:r>
        <w:rPr>
          <w:rFonts w:eastAsia="" w:eastAsiaTheme="minorEastAsia"/>
          <w:kern w:val="2"/>
          <w:sz w:val="28"/>
          <w:szCs w:val="28"/>
        </w:rPr>
        <w:t>Спонсорами  приобретены и переданы школе по договору дарения:</w:t>
      </w:r>
    </w:p>
    <w:p>
      <w:pPr>
        <w:pStyle w:val="NormalWeb"/>
        <w:spacing w:beforeAutospacing="0" w:before="91" w:afterAutospacing="0" w:after="60"/>
        <w:rPr>
          <w:sz w:val="28"/>
          <w:szCs w:val="28"/>
        </w:rPr>
      </w:pPr>
      <w:r>
        <w:rPr>
          <w:rFonts w:eastAsia="" w:eastAsiaTheme="minorEastAsia"/>
          <w:kern w:val="2"/>
          <w:sz w:val="28"/>
          <w:szCs w:val="28"/>
        </w:rPr>
        <w:t>- рециркулятор бактерицидный (2шт.) на сумму 5850,00 руб.;</w:t>
      </w:r>
    </w:p>
    <w:p>
      <w:pPr>
        <w:pStyle w:val="NormalWeb"/>
        <w:spacing w:beforeAutospacing="0" w:before="91" w:afterAutospacing="0" w:after="60"/>
        <w:rPr>
          <w:sz w:val="28"/>
          <w:szCs w:val="28"/>
        </w:rPr>
      </w:pPr>
      <w:r>
        <w:rPr>
          <w:rFonts w:eastAsia="" w:eastAsiaTheme="minorEastAsia"/>
          <w:kern w:val="2"/>
          <w:sz w:val="28"/>
          <w:szCs w:val="28"/>
        </w:rPr>
        <w:t>- стол офисный , установлен на пост охраны – 7 000,00 руб.;</w:t>
      </w:r>
    </w:p>
    <w:p>
      <w:pPr>
        <w:pStyle w:val="NormalWeb"/>
        <w:spacing w:beforeAutospacing="0" w:before="91" w:afterAutospacing="0" w:after="60"/>
        <w:rPr>
          <w:rFonts w:eastAsia="" w:eastAsiaTheme="minorEastAsia"/>
          <w:kern w:val="2"/>
          <w:sz w:val="28"/>
          <w:szCs w:val="28"/>
        </w:rPr>
      </w:pPr>
      <w:r>
        <w:rPr>
          <w:rFonts w:eastAsia="" w:eastAsiaTheme="minorEastAsia"/>
          <w:kern w:val="2"/>
          <w:sz w:val="28"/>
          <w:szCs w:val="28"/>
        </w:rPr>
        <w:t>- шкаф для хранения ноутбуков для педагогического состава – 22 000,00 руб.</w:t>
      </w:r>
    </w:p>
    <w:p>
      <w:pPr>
        <w:pStyle w:val="NormalWeb"/>
        <w:spacing w:beforeAutospacing="0" w:before="91" w:afterAutospacing="0" w:after="60"/>
        <w:rPr>
          <w:rFonts w:eastAsia="" w:eastAsiaTheme="minorEastAsia"/>
          <w:kern w:val="2"/>
          <w:sz w:val="28"/>
          <w:szCs w:val="28"/>
        </w:rPr>
      </w:pPr>
      <w:r>
        <w:rPr>
          <w:rFonts w:eastAsia="" w:eastAsiaTheme="minorEastAsia"/>
          <w:kern w:val="2"/>
          <w:sz w:val="28"/>
          <w:szCs w:val="28"/>
        </w:rPr>
        <w:t xml:space="preserve">          </w:t>
      </w:r>
      <w:r>
        <w:rPr>
          <w:rFonts w:eastAsia="" w:eastAsiaTheme="minorEastAsia"/>
          <w:kern w:val="2"/>
          <w:sz w:val="28"/>
          <w:szCs w:val="28"/>
        </w:rPr>
        <w:t>За счёт спонсорских средств приобретено оборудование для пищеблока (холодильник ШХ, весы кухонные электронные, котёл 40 л., котёл 20л., ванна  моечная, комфорки 3 шт.) на общую сумму 116564,00 рублей.</w:t>
      </w:r>
    </w:p>
    <w:p>
      <w:pPr>
        <w:pStyle w:val="NormalWeb"/>
        <w:spacing w:beforeAutospacing="0" w:before="91" w:afterAutospacing="0" w:after="60"/>
        <w:rPr>
          <w:sz w:val="28"/>
          <w:szCs w:val="28"/>
        </w:rPr>
      </w:pPr>
      <w:r>
        <w:rPr>
          <w:rFonts w:eastAsia="" w:eastAsiaTheme="minorEastAsia"/>
          <w:kern w:val="2"/>
          <w:sz w:val="28"/>
          <w:szCs w:val="28"/>
        </w:rPr>
        <w:t xml:space="preserve">           </w:t>
      </w:r>
      <w:r>
        <w:rPr>
          <w:rFonts w:eastAsia="" w:eastAsiaTheme="minorEastAsia"/>
          <w:kern w:val="2"/>
          <w:sz w:val="28"/>
          <w:szCs w:val="28"/>
        </w:rPr>
        <w:t>Выпускниками 9-х и 11-х классов и их родителями был произведен ремонт системы отопления и приобретены для нужд школы стремянка семиступенчатая , фонарь, рулетка, индикатор и перфоратор «Зубр» , а также установлена металлическая дверь на 3 выход.</w:t>
      </w:r>
    </w:p>
    <w:p>
      <w:pPr>
        <w:pStyle w:val="NormalWeb"/>
        <w:spacing w:beforeAutospacing="0" w:before="91" w:afterAutospacing="0" w:after="60"/>
        <w:rPr>
          <w:sz w:val="28"/>
          <w:szCs w:val="28"/>
        </w:rPr>
      </w:pPr>
      <w:r>
        <w:rPr>
          <w:rFonts w:eastAsia="" w:eastAsiaTheme="minorEastAsia"/>
          <w:kern w:val="2"/>
          <w:sz w:val="28"/>
          <w:szCs w:val="28"/>
        </w:rPr>
        <w:t xml:space="preserve">           </w:t>
      </w:r>
      <w:r>
        <w:rPr>
          <w:rFonts w:eastAsia="" w:eastAsiaTheme="minorEastAsia"/>
          <w:kern w:val="2"/>
          <w:sz w:val="28"/>
          <w:szCs w:val="28"/>
        </w:rPr>
        <w:t>При  помощи родителей в этом учебном году: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eastAsia="" w:eastAsiaTheme="minorEastAsia"/>
          <w:kern w:val="2"/>
          <w:sz w:val="28"/>
          <w:szCs w:val="28"/>
        </w:rPr>
        <w:t>в 28 кабинете была произведена замена окна на пластиковое;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eastAsia="" w:eastAsiaTheme="minorEastAsia"/>
          <w:kern w:val="2"/>
          <w:sz w:val="28"/>
          <w:szCs w:val="28"/>
        </w:rPr>
        <w:t xml:space="preserve">в 8 кабинете были приобретены жалюзи на 3 окна. 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приобретены экраны для радиаторов  на три этажа учреждения : </w:t>
      </w:r>
    </w:p>
    <w:p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6-ти секционные – 12 штук, 7-и секционные – 42 штуки на общую сумму 53556,00 рублей.</w:t>
      </w:r>
    </w:p>
    <w:p>
      <w:pPr>
        <w:pStyle w:val="Normal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 xml:space="preserve">           </w:t>
      </w:r>
      <w:r>
        <w:rPr>
          <w:color w:themeColor="text1" w:val="000000"/>
          <w:sz w:val="28"/>
          <w:szCs w:val="28"/>
        </w:rPr>
        <w:t>В летний период 2021-2022 учебного года силами педагогического коллектива, обслуживающего персонала, родителей, учащихся выполнено следующее:</w:t>
      </w:r>
    </w:p>
    <w:p>
      <w:pPr>
        <w:pStyle w:val="Normal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- произведен косметический ремонт в учебных кабинетах, частично - в коридорах;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Материальная база школы пополнилась школьной мебелью (парты, стулья, письменные столы, шкафы), техникой, переданной из школы №71 (проекторы, документ-камеры), в хорошем состоянии.</w:t>
      </w:r>
      <w:r>
        <w:rPr>
          <w:b/>
          <w:sz w:val="28"/>
          <w:szCs w:val="28"/>
        </w:rPr>
        <w:t xml:space="preserve"> </w:t>
      </w:r>
    </w:p>
    <w:p>
      <w:pPr>
        <w:pStyle w:val="Normal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b/>
          <w:color w:val="auto"/>
          <w:sz w:val="28"/>
          <w:szCs w:val="28"/>
        </w:rPr>
        <w:t>За счет учебных субвенций в школе</w:t>
      </w:r>
      <w:r>
        <w:rPr>
          <w:color w:val="auto"/>
          <w:sz w:val="28"/>
          <w:szCs w:val="28"/>
        </w:rPr>
        <w:t>: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приобретены учебники на общую сумму – </w:t>
      </w:r>
      <w:r>
        <w:rPr>
          <w:b/>
          <w:sz w:val="28"/>
          <w:szCs w:val="28"/>
        </w:rPr>
        <w:t>354 779, 04</w:t>
      </w:r>
      <w:r>
        <w:rPr>
          <w:sz w:val="28"/>
          <w:szCs w:val="28"/>
        </w:rPr>
        <w:t xml:space="preserve"> рублей;</w:t>
      </w:r>
    </w:p>
    <w:p>
      <w:pPr>
        <w:pStyle w:val="Normal"/>
        <w:spacing w:lineRule="auto" w:line="276"/>
        <w:jc w:val="both"/>
        <w:rPr>
          <w:b/>
          <w:sz w:val="28"/>
          <w:szCs w:val="28"/>
        </w:rPr>
      </w:pPr>
      <w:r>
        <w:rPr>
          <w:sz w:val="28"/>
          <w:szCs w:val="28"/>
        </w:rPr>
        <w:t>- приобретена учебная мебель на общую сумму</w:t>
      </w:r>
      <w:r>
        <w:rPr>
          <w:b/>
          <w:sz w:val="28"/>
          <w:szCs w:val="28"/>
        </w:rPr>
        <w:t xml:space="preserve"> – 225 322, 00 </w:t>
      </w:r>
      <w:r>
        <w:rPr>
          <w:sz w:val="28"/>
          <w:szCs w:val="28"/>
        </w:rPr>
        <w:t>рублей</w:t>
      </w:r>
      <w:r>
        <w:rPr>
          <w:b/>
          <w:sz w:val="28"/>
          <w:szCs w:val="28"/>
        </w:rPr>
        <w:t>;</w:t>
      </w:r>
    </w:p>
    <w:p>
      <w:pPr>
        <w:pStyle w:val="Normal"/>
        <w:spacing w:lineRule="auto" w:line="27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приобретены светодиодные панели (72 шт) для установки в школьных кабинетах на общую сумму </w:t>
      </w:r>
      <w:r>
        <w:rPr>
          <w:b/>
          <w:sz w:val="28"/>
          <w:szCs w:val="28"/>
        </w:rPr>
        <w:t>59 040, 00</w:t>
      </w:r>
      <w:r>
        <w:rPr>
          <w:sz w:val="28"/>
          <w:szCs w:val="28"/>
        </w:rPr>
        <w:t xml:space="preserve"> рублей;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приобретена оргтехника на общую сумму </w:t>
      </w:r>
      <w:r>
        <w:rPr>
          <w:b/>
          <w:sz w:val="28"/>
          <w:szCs w:val="28"/>
        </w:rPr>
        <w:t xml:space="preserve">110 163, 00 </w:t>
      </w:r>
      <w:r>
        <w:rPr>
          <w:sz w:val="28"/>
          <w:szCs w:val="28"/>
        </w:rPr>
        <w:t>рублей.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федеральной программе «Цифровая образовательная среда» для школы было поставлено цифровое оборудование на общую сумму – </w:t>
      </w:r>
      <w:r>
        <w:rPr>
          <w:b/>
          <w:sz w:val="28"/>
          <w:szCs w:val="28"/>
        </w:rPr>
        <w:t>3 821 075, 29</w:t>
      </w:r>
      <w:r>
        <w:rPr>
          <w:sz w:val="28"/>
          <w:szCs w:val="28"/>
        </w:rPr>
        <w:t xml:space="preserve"> рублей.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b/>
          <w:sz w:val="28"/>
          <w:szCs w:val="28"/>
        </w:rPr>
        <w:t>Итого:  4 570 379, 33 рублей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>Несмотря на большую работу по укреплению материально-технической базы школы в минувшем учебном году, проблемы ещё остаются.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Необходимо продолжать работу по данному направлению и в 2021/2022 учебном году: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-  школа включена в план ремонтных работ кровли здания;</w:t>
      </w:r>
    </w:p>
    <w:p>
      <w:pPr>
        <w:pStyle w:val="Normal"/>
        <w:tabs>
          <w:tab w:val="clear" w:pos="708"/>
          <w:tab w:val="left" w:pos="284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- для занятий физической культуры в спортивном зале требуется ремонт полового покрытия;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продолжить оснащение школьного пищеблока : заменить алюминиевые котлы на котлы из нержавеющей стали, требуется замена стульев в обеденном зале; 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-  заменить наружные входные двери на запасных выходах;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- заменить лампы накаливания в местах общего пользования (библиотека, музей, столовая, коридоры, раздевалки).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В летний период необходимо подготовить школу к 2022-2023 учебному году. Для этого необходимо:  </w:t>
      </w:r>
    </w:p>
    <w:p>
      <w:pPr>
        <w:pStyle w:val="Normal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произвести косметический ремонт в учебных кабинетах, в коридорах (краска половая, белая эмаль, водоэмульсионная краска, олифа, уайт –спирит, ротгипс) ; </w:t>
      </w:r>
    </w:p>
    <w:p>
      <w:pPr>
        <w:pStyle w:val="Normal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произвести испытание пожарных кранов внутреннего противопожарного водопровода на давление воды;</w:t>
      </w:r>
    </w:p>
    <w:p>
      <w:pPr>
        <w:pStyle w:val="Normal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провести опрессовку отопительной системы;</w:t>
      </w:r>
    </w:p>
    <w:p>
      <w:pPr>
        <w:pStyle w:val="Normal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произвести отбор проб деревянных конструкций для лабораторных испытаний чердачного помещения ;</w:t>
      </w:r>
    </w:p>
    <w:p>
      <w:pPr>
        <w:pStyle w:val="Normal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произвести испытание наружного ограждения крыши;    </w:t>
      </w:r>
    </w:p>
    <w:p>
      <w:pPr>
        <w:pStyle w:val="Normal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произвести переосвидетельствование огнетушителей.</w:t>
      </w:r>
    </w:p>
    <w:p>
      <w:pPr>
        <w:pStyle w:val="Normal"/>
        <w:rPr/>
      </w:pPr>
      <w:r>
        <w:rPr>
          <w:sz w:val="28"/>
          <w:szCs w:val="28"/>
        </w:rPr>
        <w:t xml:space="preserve"> 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92f6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ListParagraph">
    <w:name w:val="List Paragraph"/>
    <w:basedOn w:val="Normal"/>
    <w:uiPriority w:val="34"/>
    <w:qFormat/>
    <w:rsid w:val="00992f63"/>
    <w:pPr>
      <w:spacing w:before="0" w:after="0"/>
      <w:ind w:left="72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992f63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Application>LibreOffice/24.2.3.2$Linux_X86_64 LibreOffice_project/420$Build-2</Application>
  <AppVersion>15.0000</AppVersion>
  <Pages>4</Pages>
  <Words>897</Words>
  <Characters>5897</Characters>
  <CharactersWithSpaces>6918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2022-08-17T06:07:00Z</dcterms:created>
  <dc:creator>Школа</dc:creator>
  <dc:description/>
  <dc:language>ru-RU</dc:language>
  <cp:lastModifiedBy/>
  <dcterms:modified xsi:type="dcterms:W3CDTF">2024-11-12T15:51:09Z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