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финансово-хо</w:t>
      </w:r>
      <w:bookmarkStart w:id="0" w:name="_GoBack"/>
      <w:bookmarkEnd w:id="0"/>
      <w:r>
        <w:rPr>
          <w:b/>
          <w:sz w:val="28"/>
          <w:szCs w:val="28"/>
        </w:rPr>
        <w:t>зяйственной деятельности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школы за 2023–2024 учебный год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Финансово–хозяйственная деятельность образовательного учреждения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направлена на сохранение, укрепление, развитие материально-технической базы школы, реализацию задач её модернизации, создание условий для получения учащимися качественного образования.</w:t>
      </w:r>
    </w:p>
    <w:p>
      <w:pPr>
        <w:pStyle w:val="Normal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Источниками дохода являются: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субвенции областного бюджета</w:t>
      </w:r>
      <w:r>
        <w:rPr>
          <w:sz w:val="28"/>
          <w:szCs w:val="28"/>
        </w:rPr>
        <w:t xml:space="preserve"> на выплату заработной платы работникам школы и дошкольного отделения, учебные расходы; организацию питания детей из  малообеспеченных многодетных семей, ежемесячную оплату доступа ОУ к сети «Интернет» (школа), компенсацию части родительской платы за детсад для малообеспеченных семей, 100% оплату питания опекаемых детей и детей инвалидов (дошкольное отделение), повышение квалификации педагогов, оплату ФГОС; приобретение программы контентной фильтрации, ПО для работы в АИС и др.;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средства местного бюджета</w:t>
      </w:r>
      <w:r>
        <w:rPr>
          <w:sz w:val="28"/>
          <w:szCs w:val="28"/>
        </w:rPr>
        <w:t xml:space="preserve"> на содержание здания школы (оплату коммунальных услуг, АПС, КТС школы), содержание физической охраны в школе; выплату зарплаты аутсорсингу; питание учащихся из семей, оказавшихся в трудной жизненной ситуации, оплату договорных обязательств и прочих нужд;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внебюджетные средства</w:t>
      </w:r>
      <w:r>
        <w:rPr>
          <w:sz w:val="28"/>
          <w:szCs w:val="28"/>
        </w:rPr>
        <w:t xml:space="preserve"> (добровольные пожертвования родителей, частных лиц, спонсорская помощь), которые расходуются согласно финансово-хозяйственной смете, утверждаемой общешкольным Советом родителей учащихся и согласованной с Управляющим советом школы, на укрепление материально-технической базы школы, поддержание её жизнедеятельности, обеспечение безопасности условий образовательного процесса. </w:t>
      </w:r>
    </w:p>
    <w:p>
      <w:pPr>
        <w:pStyle w:val="Normal"/>
        <w:rPr>
          <w:color w:val="C3260C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rFonts w:eastAsia="" w:eastAsiaTheme="minorEastAsia"/>
          <w:kern w:val="2"/>
          <w:sz w:val="28"/>
          <w:szCs w:val="28"/>
        </w:rPr>
        <w:t xml:space="preserve">С сентября 2023г по август 2024г. включительно </w:t>
      </w:r>
      <w:r>
        <w:rPr>
          <w:rFonts w:eastAsia="" w:eastAsiaTheme="minorEastAsia"/>
          <w:b/>
          <w:kern w:val="2"/>
          <w:sz w:val="28"/>
          <w:szCs w:val="28"/>
        </w:rPr>
        <w:t>на внебюджетный счет</w:t>
      </w:r>
      <w:r>
        <w:rPr>
          <w:rFonts w:eastAsia="" w:eastAsiaTheme="minorEastAsia"/>
          <w:kern w:val="2"/>
          <w:sz w:val="28"/>
          <w:szCs w:val="28"/>
        </w:rPr>
        <w:t xml:space="preserve"> поступило </w:t>
      </w:r>
      <w:r>
        <w:rPr>
          <w:rFonts w:eastAsia="" w:eastAsiaTheme="minorEastAsia"/>
          <w:b/>
          <w:kern w:val="2"/>
          <w:sz w:val="28"/>
          <w:szCs w:val="28"/>
          <w:shd w:fill="auto" w:val="clear"/>
        </w:rPr>
        <w:t xml:space="preserve">222000,00 </w:t>
      </w:r>
      <w:r>
        <w:rPr>
          <w:rFonts w:eastAsia="" w:eastAsiaTheme="minorEastAsia"/>
          <w:b/>
          <w:kern w:val="2"/>
          <w:sz w:val="28"/>
          <w:szCs w:val="28"/>
        </w:rPr>
        <w:t xml:space="preserve">  </w:t>
      </w:r>
      <w:r>
        <w:rPr>
          <w:rFonts w:eastAsia="" w:eastAsiaTheme="minorEastAsia"/>
          <w:kern w:val="2"/>
          <w:sz w:val="28"/>
          <w:szCs w:val="28"/>
        </w:rPr>
        <w:t>(добровольные пожертвования родителей учащихся, в том числе на питьевую воду.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Израсходованы </w:t>
      </w:r>
      <w:r>
        <w:rPr>
          <w:b/>
          <w:sz w:val="28"/>
          <w:szCs w:val="28"/>
          <w:u w:val="single"/>
        </w:rPr>
        <w:t>внебюджетные средства</w:t>
      </w:r>
      <w:r>
        <w:rPr>
          <w:sz w:val="28"/>
          <w:szCs w:val="28"/>
          <w:u w:val="single"/>
        </w:rPr>
        <w:t xml:space="preserve"> в </w:t>
      </w:r>
      <w:r>
        <w:rPr>
          <w:b/>
          <w:sz w:val="28"/>
          <w:szCs w:val="28"/>
          <w:u w:val="single"/>
        </w:rPr>
        <w:t>2023/2024</w:t>
      </w:r>
      <w:r>
        <w:rPr>
          <w:sz w:val="28"/>
          <w:szCs w:val="28"/>
          <w:u w:val="single"/>
        </w:rPr>
        <w:t xml:space="preserve"> учебном году следующим образом: 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испытание пожарных кранов внутреннего противопожарного водопровода на давление воды (9 штук) – </w:t>
      </w:r>
      <w:r>
        <w:rPr>
          <w:b/>
          <w:color w:themeColor="text1" w:val="000000"/>
          <w:sz w:val="28"/>
          <w:szCs w:val="28"/>
        </w:rPr>
        <w:t xml:space="preserve">9900,00 </w:t>
      </w:r>
      <w:r>
        <w:rPr>
          <w:color w:themeColor="text1" w:val="000000"/>
          <w:sz w:val="28"/>
          <w:szCs w:val="28"/>
        </w:rPr>
        <w:t>рублей;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покупка огнетушителей – </w:t>
      </w:r>
      <w:r>
        <w:rPr>
          <w:b/>
          <w:color w:themeColor="text1" w:val="000000"/>
          <w:sz w:val="28"/>
          <w:szCs w:val="28"/>
        </w:rPr>
        <w:t>2700,00</w:t>
      </w:r>
      <w:r>
        <w:rPr>
          <w:color w:themeColor="text1" w:val="000000"/>
          <w:sz w:val="28"/>
          <w:szCs w:val="28"/>
        </w:rPr>
        <w:t xml:space="preserve"> рублей;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переосвидетельствование огнетушителей – </w:t>
      </w:r>
      <w:r>
        <w:rPr>
          <w:b/>
          <w:color w:themeColor="text1" w:val="000000"/>
          <w:sz w:val="28"/>
          <w:szCs w:val="28"/>
        </w:rPr>
        <w:t xml:space="preserve">7320,00 </w:t>
      </w:r>
      <w:r>
        <w:rPr>
          <w:color w:themeColor="text1" w:val="000000"/>
          <w:sz w:val="28"/>
          <w:szCs w:val="28"/>
        </w:rPr>
        <w:t>рублей;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покупка пожарных рукавов – </w:t>
      </w:r>
      <w:r>
        <w:rPr>
          <w:b/>
          <w:color w:themeColor="text1" w:val="000000"/>
          <w:sz w:val="28"/>
          <w:szCs w:val="28"/>
        </w:rPr>
        <w:t>15600,00</w:t>
      </w:r>
      <w:r>
        <w:rPr>
          <w:color w:themeColor="text1" w:val="000000"/>
          <w:sz w:val="28"/>
          <w:szCs w:val="28"/>
        </w:rPr>
        <w:t xml:space="preserve"> рублей;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оплата поставки бутилированной воды для обеспечения питьевого режима учащихся школы – </w:t>
      </w:r>
      <w:r>
        <w:rPr>
          <w:b/>
          <w:color w:themeColor="text1" w:val="000000"/>
          <w:sz w:val="28"/>
          <w:szCs w:val="28"/>
        </w:rPr>
        <w:t>14720,00</w:t>
      </w:r>
      <w:r>
        <w:rPr>
          <w:color w:themeColor="text1" w:val="000000"/>
          <w:sz w:val="28"/>
          <w:szCs w:val="28"/>
        </w:rPr>
        <w:t xml:space="preserve"> рублей;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отбор проб деревянных конструкций для лабораторных испытаний чердачного помещения - </w:t>
      </w:r>
      <w:r>
        <w:rPr>
          <w:b/>
          <w:color w:themeColor="text1" w:val="000000"/>
          <w:sz w:val="28"/>
          <w:szCs w:val="28"/>
        </w:rPr>
        <w:t>2800,00</w:t>
      </w:r>
      <w:r>
        <w:rPr>
          <w:color w:themeColor="text1" w:val="000000"/>
          <w:sz w:val="28"/>
          <w:szCs w:val="28"/>
        </w:rPr>
        <w:t xml:space="preserve"> рублей; 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sz w:val="28"/>
          <w:szCs w:val="28"/>
        </w:rPr>
        <w:t xml:space="preserve">- промывка и гидравлическое испытание систем отопления и гидропневматической промывкой сетей ГВС - </w:t>
      </w:r>
      <w:r>
        <w:rPr>
          <w:b/>
          <w:sz w:val="28"/>
          <w:szCs w:val="28"/>
        </w:rPr>
        <w:t>33000,00</w:t>
      </w:r>
      <w:r>
        <w:rPr>
          <w:sz w:val="28"/>
          <w:szCs w:val="28"/>
        </w:rPr>
        <w:t xml:space="preserve"> рублей;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противоклещевая обработка территории – </w:t>
      </w:r>
      <w:r>
        <w:rPr>
          <w:b/>
          <w:color w:themeColor="text1" w:val="000000"/>
          <w:sz w:val="28"/>
          <w:szCs w:val="28"/>
        </w:rPr>
        <w:t>12000,00</w:t>
      </w:r>
      <w:r>
        <w:rPr>
          <w:color w:themeColor="text1" w:val="000000"/>
          <w:sz w:val="28"/>
          <w:szCs w:val="28"/>
        </w:rPr>
        <w:t xml:space="preserve"> рублей;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техническое обслуживание электроустановок – </w:t>
      </w:r>
      <w:r>
        <w:rPr>
          <w:b/>
          <w:color w:themeColor="text1" w:val="000000"/>
          <w:sz w:val="28"/>
          <w:szCs w:val="28"/>
        </w:rPr>
        <w:t xml:space="preserve">24000,00 </w:t>
      </w:r>
      <w:r>
        <w:rPr>
          <w:color w:themeColor="text1" w:val="000000"/>
          <w:sz w:val="28"/>
          <w:szCs w:val="28"/>
        </w:rPr>
        <w:t>рублей;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промывка участка канализационной сети – </w:t>
      </w:r>
      <w:r>
        <w:rPr>
          <w:b/>
          <w:sz w:val="28"/>
          <w:szCs w:val="28"/>
        </w:rPr>
        <w:t>9797,66</w:t>
      </w:r>
      <w:r>
        <w:rPr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>рублей;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приобретение баннера «Орлята России» - </w:t>
      </w:r>
      <w:r>
        <w:rPr>
          <w:b/>
          <w:color w:themeColor="text1" w:val="000000"/>
          <w:sz w:val="28"/>
          <w:szCs w:val="28"/>
        </w:rPr>
        <w:t>19200,00</w:t>
      </w:r>
      <w:r>
        <w:rPr>
          <w:color w:themeColor="text1" w:val="000000"/>
          <w:sz w:val="28"/>
          <w:szCs w:val="28"/>
        </w:rPr>
        <w:t xml:space="preserve"> рублей;</w:t>
      </w:r>
    </w:p>
    <w:p>
      <w:pPr>
        <w:pStyle w:val="Normal"/>
        <w:pBdr>
          <w:bottom w:val="single" w:sz="12" w:space="1" w:color="000000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строительные материалы для текущего ремонта (краска половая, белая эмаль, водоэмульсионная краска, олифа, уайт –спирит, ротгипс и др.) – </w:t>
      </w:r>
      <w:r>
        <w:rPr>
          <w:b/>
          <w:sz w:val="28"/>
          <w:szCs w:val="28"/>
        </w:rPr>
        <w:t xml:space="preserve">72774,00 </w:t>
      </w:r>
      <w:r>
        <w:rPr>
          <w:sz w:val="28"/>
          <w:szCs w:val="28"/>
        </w:rPr>
        <w:t>рублей</w:t>
      </w:r>
      <w:r>
        <w:rPr>
          <w:b/>
          <w:sz w:val="28"/>
          <w:szCs w:val="28"/>
        </w:rPr>
        <w:t>;</w:t>
      </w:r>
    </w:p>
    <w:p>
      <w:pPr>
        <w:pStyle w:val="Normal"/>
        <w:pBdr>
          <w:bottom w:val="single" w:sz="12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покупка картриджей </w:t>
      </w:r>
      <w:r>
        <w:rPr>
          <w:sz w:val="28"/>
          <w:szCs w:val="28"/>
          <w:lang w:val="en-US"/>
        </w:rPr>
        <w:t>Pantum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11797,00</w:t>
      </w:r>
      <w:r>
        <w:rPr>
          <w:sz w:val="28"/>
          <w:szCs w:val="28"/>
        </w:rPr>
        <w:t xml:space="preserve"> рублей.</w:t>
      </w:r>
    </w:p>
    <w:p>
      <w:pPr>
        <w:pStyle w:val="Normal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Итого: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235 608,66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</w:p>
    <w:p>
      <w:pPr>
        <w:pStyle w:val="Normal"/>
        <w:rPr>
          <w:b/>
          <w:sz w:val="28"/>
          <w:szCs w:val="28"/>
        </w:rPr>
      </w:pPr>
      <w:r>
        <w:rPr>
          <w:sz w:val="28"/>
          <w:szCs w:val="28"/>
        </w:rPr>
        <w:t>Долг перед поставщиками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составляет : 13608,66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>
        <w:rPr>
          <w:b/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были выполнены следующие работы и услуги: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  ООО «ДНС Ритейл» - приобретение картриджа </w:t>
      </w:r>
      <w:r>
        <w:rPr>
          <w:sz w:val="28"/>
          <w:szCs w:val="28"/>
          <w:lang w:val="en-US"/>
        </w:rPr>
        <w:t>Pantum</w:t>
      </w:r>
      <w:r>
        <w:rPr>
          <w:sz w:val="28"/>
          <w:szCs w:val="28"/>
        </w:rPr>
        <w:t xml:space="preserve"> на сумму </w:t>
      </w:r>
      <w:r>
        <w:rPr>
          <w:b/>
          <w:sz w:val="28"/>
          <w:szCs w:val="28"/>
        </w:rPr>
        <w:t>5000,00</w:t>
      </w:r>
      <w:r>
        <w:rPr>
          <w:sz w:val="28"/>
          <w:szCs w:val="28"/>
        </w:rPr>
        <w:t xml:space="preserve"> рублей.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ООО «СБК» - техническое обслуживание систем пожарной сигнализации и оповещения людей о пожаре на сумму </w:t>
      </w:r>
      <w:r>
        <w:rPr>
          <w:b/>
          <w:sz w:val="28"/>
          <w:szCs w:val="28"/>
        </w:rPr>
        <w:t>35900,00</w:t>
      </w:r>
      <w:r>
        <w:rPr>
          <w:sz w:val="28"/>
          <w:szCs w:val="28"/>
        </w:rPr>
        <w:t xml:space="preserve"> рублей.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34. ООО «МедГарант» -  оказание медицинских услуг на сумму </w:t>
      </w:r>
      <w:r>
        <w:rPr>
          <w:b/>
          <w:sz w:val="28"/>
          <w:szCs w:val="28"/>
        </w:rPr>
        <w:t>25782,00</w:t>
      </w:r>
      <w:r>
        <w:rPr>
          <w:sz w:val="28"/>
          <w:szCs w:val="28"/>
        </w:rPr>
        <w:t xml:space="preserve"> рублей.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5. ФГУП «Охрана» Росгвардии – оказание услуг по техническому обслуживанию КТС на сумму </w:t>
      </w:r>
      <w:r>
        <w:rPr>
          <w:b/>
          <w:sz w:val="28"/>
          <w:szCs w:val="28"/>
        </w:rPr>
        <w:t>5998,46</w:t>
      </w:r>
      <w:r>
        <w:rPr>
          <w:sz w:val="28"/>
          <w:szCs w:val="28"/>
        </w:rPr>
        <w:t xml:space="preserve"> рублей.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6. ФГКУ «УВО ВНГ России по Кемеровской области-Кузбассу» - выезд группы задержания по сигналу «Тревога» на сумму </w:t>
      </w:r>
      <w:r>
        <w:rPr>
          <w:b/>
          <w:sz w:val="28"/>
          <w:szCs w:val="28"/>
        </w:rPr>
        <w:t>29657,43</w:t>
      </w:r>
      <w:r>
        <w:rPr>
          <w:sz w:val="28"/>
          <w:szCs w:val="28"/>
        </w:rPr>
        <w:t xml:space="preserve"> рублей.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счет учебных субвенций в школе</w:t>
      </w:r>
      <w:r>
        <w:rPr>
          <w:sz w:val="28"/>
          <w:szCs w:val="28"/>
        </w:rPr>
        <w:t>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приобретена учебная литература на общую сумму  </w:t>
      </w:r>
      <w:r>
        <w:rPr>
          <w:b/>
          <w:sz w:val="28"/>
          <w:szCs w:val="28"/>
        </w:rPr>
        <w:t>599 666,65</w:t>
      </w:r>
      <w:r>
        <w:rPr>
          <w:sz w:val="28"/>
          <w:szCs w:val="28"/>
        </w:rPr>
        <w:t xml:space="preserve"> рублей;</w:t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приобретена школьная мебель в кабинет географии на сумму</w:t>
      </w:r>
      <w:r>
        <w:rPr>
          <w:b/>
          <w:sz w:val="28"/>
          <w:szCs w:val="28"/>
        </w:rPr>
        <w:t xml:space="preserve">  124 230,20 </w:t>
      </w:r>
      <w:r>
        <w:rPr>
          <w:sz w:val="28"/>
          <w:szCs w:val="28"/>
        </w:rPr>
        <w:t>рублей;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приобретены МФУ </w:t>
      </w:r>
      <w:r>
        <w:rPr>
          <w:sz w:val="28"/>
          <w:szCs w:val="28"/>
          <w:lang w:val="en-US"/>
        </w:rPr>
        <w:t>Pantum</w:t>
      </w:r>
      <w:r>
        <w:rPr>
          <w:sz w:val="28"/>
          <w:szCs w:val="28"/>
        </w:rPr>
        <w:t xml:space="preserve"> (принтер/сканер) на общую сумму </w:t>
      </w:r>
      <w:r>
        <w:rPr>
          <w:b/>
          <w:sz w:val="28"/>
          <w:szCs w:val="28"/>
        </w:rPr>
        <w:t>119 397,00</w:t>
      </w:r>
      <w:r>
        <w:rPr>
          <w:sz w:val="28"/>
          <w:szCs w:val="28"/>
        </w:rPr>
        <w:t xml:space="preserve"> рублей.</w:t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 843 293,85 рублей.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</w:t>
      </w:r>
      <w:r>
        <w:rPr>
          <w:b/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</w:t>
      </w:r>
      <w:r>
        <w:rPr>
          <w:sz w:val="28"/>
          <w:szCs w:val="28"/>
        </w:rPr>
        <w:t>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чрезвычайной ситуации природного характера заключен контракт с единственным поставщиком по п.9 ч.1 ст.96 ФЗ №44 на выполнение аварийно – восстановительных работ по ремонту кровли здания МБОУ «Школа № 69» на сумму </w:t>
      </w:r>
      <w:r>
        <w:rPr>
          <w:b/>
          <w:sz w:val="28"/>
          <w:szCs w:val="28"/>
        </w:rPr>
        <w:t>167 425,09</w:t>
      </w:r>
      <w:r>
        <w:rPr>
          <w:sz w:val="28"/>
          <w:szCs w:val="28"/>
        </w:rPr>
        <w:t xml:space="preserve"> рублей.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2023-2024 гг. была выделена </w:t>
      </w:r>
      <w:r>
        <w:rPr>
          <w:b/>
          <w:sz w:val="28"/>
          <w:szCs w:val="28"/>
        </w:rPr>
        <w:t>субсидия, предоставляемая из бюджета Кемеровской области – Кузбасса и местного бюджета</w:t>
      </w:r>
      <w:r>
        <w:rPr>
          <w:sz w:val="28"/>
          <w:szCs w:val="28"/>
        </w:rPr>
        <w:t xml:space="preserve"> на: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Монтаж  и пусконаладочные работы системы пожарной сигнализации (СПС) и системы оповещения и управления эвакуацией людей при пожаре (СОУЭ) в рамках текущего ремонта системы с истекшим сроком эксплуатации на объекте Дошкольного отделения МБОУ «Школа №м69» на сумму  </w:t>
      </w:r>
      <w:r>
        <w:rPr>
          <w:b/>
          <w:sz w:val="28"/>
          <w:szCs w:val="28"/>
        </w:rPr>
        <w:t>599 548,78</w:t>
      </w:r>
      <w:r>
        <w:rPr>
          <w:sz w:val="28"/>
          <w:szCs w:val="28"/>
        </w:rPr>
        <w:t xml:space="preserve"> рублей.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Работы по установке громкоговорящего оповещения в рамках текущего ремонта – </w:t>
      </w:r>
      <w:r>
        <w:rPr>
          <w:b/>
          <w:sz w:val="28"/>
          <w:szCs w:val="28"/>
        </w:rPr>
        <w:t>359 400,00</w:t>
      </w:r>
      <w:r>
        <w:rPr>
          <w:sz w:val="28"/>
          <w:szCs w:val="28"/>
        </w:rPr>
        <w:t xml:space="preserve"> рублей.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Благодаря Национальному проекту «Образование», Федеральному проекту «Успех каждого ребенка» было приобретено оборудование по социально – гуманитарной направленности «Медиа Центр»  в ООО «Электронный ресурс»  на сумму </w:t>
      </w:r>
      <w:r>
        <w:rPr>
          <w:b/>
          <w:sz w:val="28"/>
          <w:szCs w:val="28"/>
        </w:rPr>
        <w:t>498 000,00</w:t>
      </w:r>
      <w:r>
        <w:rPr>
          <w:sz w:val="28"/>
          <w:szCs w:val="28"/>
        </w:rPr>
        <w:t xml:space="preserve"> рублей.</w:t>
      </w:r>
    </w:p>
    <w:p>
      <w:pPr>
        <w:pStyle w:val="NormalWeb"/>
        <w:spacing w:beforeAutospacing="0" w:before="91" w:afterAutospacing="0" w:after="60"/>
        <w:rPr>
          <w:rFonts w:eastAsia="" w:eastAsiaTheme="minorEastAsia"/>
          <w:kern w:val="2"/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</w:r>
    </w:p>
    <w:p>
      <w:pPr>
        <w:pStyle w:val="1"/>
        <w:shd w:val="clear" w:color="auto" w:fill="auto"/>
        <w:tabs>
          <w:tab w:val="clear" w:pos="708"/>
          <w:tab w:val="center" w:pos="3102" w:leader="underscore"/>
          <w:tab w:val="right" w:pos="4686" w:leader="none"/>
          <w:tab w:val="right" w:pos="4883" w:leader="none"/>
          <w:tab w:val="left" w:pos="5079" w:leader="none"/>
        </w:tabs>
        <w:spacing w:lineRule="auto" w:line="240" w:before="0" w:after="0"/>
        <w:ind w:left="360" w:right="260"/>
        <w:jc w:val="both"/>
        <w:rPr>
          <w:rFonts w:eastAsia="" w:eastAsiaTheme="minorEastAsia"/>
          <w:kern w:val="2"/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           </w:t>
      </w:r>
      <w:r>
        <w:rPr>
          <w:rFonts w:eastAsia="" w:eastAsiaTheme="minorEastAsia"/>
          <w:b/>
          <w:kern w:val="2"/>
          <w:sz w:val="28"/>
          <w:szCs w:val="28"/>
        </w:rPr>
        <w:t>Выпускниками  11-х классов и их родителями</w:t>
      </w:r>
      <w:r>
        <w:rPr>
          <w:rFonts w:eastAsia="" w:eastAsiaTheme="minorEastAsia"/>
          <w:kern w:val="2"/>
          <w:sz w:val="28"/>
          <w:szCs w:val="28"/>
        </w:rPr>
        <w:t xml:space="preserve"> были приобретены и подарены школе :</w:t>
      </w:r>
    </w:p>
    <w:p>
      <w:pPr>
        <w:pStyle w:val="1"/>
        <w:shd w:val="clear" w:color="auto" w:fill="auto"/>
        <w:tabs>
          <w:tab w:val="clear" w:pos="708"/>
          <w:tab w:val="center" w:pos="3102" w:leader="underscore"/>
          <w:tab w:val="right" w:pos="4686" w:leader="none"/>
          <w:tab w:val="right" w:pos="4883" w:leader="none"/>
          <w:tab w:val="left" w:pos="5079" w:leader="none"/>
        </w:tabs>
        <w:spacing w:lineRule="auto" w:line="240" w:before="0" w:after="0"/>
        <w:ind w:left="360" w:right="260"/>
        <w:jc w:val="both"/>
        <w:rPr>
          <w:rFonts w:eastAsia="Calibri"/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1. </w:t>
      </w:r>
      <w:r>
        <w:rPr>
          <w:sz w:val="28"/>
          <w:szCs w:val="28"/>
        </w:rPr>
        <w:t xml:space="preserve">Мобильный кондиционер </w:t>
      </w:r>
      <w:r>
        <w:rPr>
          <w:sz w:val="28"/>
          <w:szCs w:val="28"/>
          <w:lang w:val="en-US"/>
        </w:rPr>
        <w:t>Loriot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LPAC</w:t>
      </w:r>
      <w:r>
        <w:rPr>
          <w:sz w:val="28"/>
          <w:szCs w:val="28"/>
        </w:rPr>
        <w:t>-09</w:t>
      </w:r>
      <w:r>
        <w:rPr>
          <w:sz w:val="28"/>
          <w:szCs w:val="28"/>
          <w:lang w:val="en-US"/>
        </w:rPr>
        <w:t>TP</w:t>
      </w:r>
      <w:r>
        <w:rPr>
          <w:sz w:val="28"/>
          <w:szCs w:val="28"/>
        </w:rPr>
        <w:t xml:space="preserve"> на сумму 27999 руб 00 коп.</w:t>
      </w:r>
    </w:p>
    <w:p>
      <w:pPr>
        <w:pStyle w:val="1"/>
        <w:shd w:val="clear" w:color="auto" w:fill="auto"/>
        <w:tabs>
          <w:tab w:val="clear" w:pos="708"/>
          <w:tab w:val="center" w:pos="3102" w:leader="underscore"/>
          <w:tab w:val="right" w:pos="4686" w:leader="none"/>
          <w:tab w:val="right" w:pos="4883" w:leader="none"/>
          <w:tab w:val="left" w:pos="5079" w:leader="none"/>
        </w:tabs>
        <w:spacing w:lineRule="auto" w:line="240" w:before="0" w:after="0"/>
        <w:ind w:right="2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2. Телевизор </w:t>
      </w:r>
      <w:r>
        <w:rPr>
          <w:rFonts w:eastAsia="Calibri"/>
          <w:sz w:val="28"/>
          <w:szCs w:val="28"/>
          <w:lang w:val="en-US"/>
        </w:rPr>
        <w:t>LED</w:t>
      </w:r>
      <w:r>
        <w:rPr>
          <w:rFonts w:eastAsia="Calibri"/>
          <w:sz w:val="28"/>
          <w:szCs w:val="28"/>
        </w:rPr>
        <w:t xml:space="preserve"> 43’’ (109см) </w:t>
      </w:r>
      <w:r>
        <w:rPr>
          <w:rFonts w:eastAsia="Calibri"/>
          <w:sz w:val="28"/>
          <w:szCs w:val="28"/>
          <w:lang w:val="en-US"/>
        </w:rPr>
        <w:t>Hisense</w:t>
      </w:r>
      <w:r>
        <w:rPr>
          <w:rFonts w:eastAsia="Calibri"/>
          <w:sz w:val="28"/>
          <w:szCs w:val="28"/>
        </w:rPr>
        <w:t xml:space="preserve"> 43</w:t>
      </w:r>
      <w:r>
        <w:rPr>
          <w:rFonts w:eastAsia="Calibri"/>
          <w:sz w:val="28"/>
          <w:szCs w:val="28"/>
          <w:lang w:val="en-US"/>
        </w:rPr>
        <w:t>E</w:t>
      </w:r>
      <w:r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  <w:lang w:val="en-US"/>
        </w:rPr>
        <w:t>KQ</w:t>
      </w:r>
      <w:r>
        <w:rPr>
          <w:rFonts w:eastAsia="Calibri"/>
          <w:sz w:val="28"/>
          <w:szCs w:val="28"/>
        </w:rPr>
        <w:t>[4</w:t>
      </w:r>
      <w:r>
        <w:rPr>
          <w:rFonts w:eastAsia="Calibri"/>
          <w:sz w:val="28"/>
          <w:szCs w:val="28"/>
          <w:lang w:val="en-US"/>
        </w:rPr>
        <w:t>K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UltraHD</w:t>
      </w:r>
      <w:r>
        <w:rPr>
          <w:rFonts w:eastAsia="Calibri"/>
          <w:sz w:val="28"/>
          <w:szCs w:val="28"/>
        </w:rPr>
        <w:t>, 3840х2160,</w:t>
      </w:r>
    </w:p>
    <w:p>
      <w:pPr>
        <w:pStyle w:val="1"/>
        <w:shd w:val="clear" w:color="auto" w:fill="auto"/>
        <w:tabs>
          <w:tab w:val="clear" w:pos="708"/>
          <w:tab w:val="center" w:pos="3102" w:leader="underscore"/>
          <w:tab w:val="right" w:pos="4686" w:leader="none"/>
          <w:tab w:val="right" w:pos="4883" w:leader="none"/>
          <w:tab w:val="left" w:pos="5079" w:leader="none"/>
        </w:tabs>
        <w:spacing w:lineRule="auto" w:line="240" w:before="0" w:after="0"/>
        <w:ind w:right="2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SmartTV</w:t>
      </w:r>
      <w:r>
        <w:rPr>
          <w:rFonts w:eastAsia="Calibri"/>
          <w:sz w:val="28"/>
          <w:szCs w:val="28"/>
        </w:rPr>
        <w:t xml:space="preserve">] </w:t>
      </w:r>
      <w:r>
        <w:rPr>
          <w:sz w:val="28"/>
          <w:szCs w:val="28"/>
        </w:rPr>
        <w:t>на сумму 32999 руб 00 коп.</w:t>
      </w:r>
    </w:p>
    <w:p>
      <w:pPr>
        <w:pStyle w:val="1"/>
        <w:shd w:val="clear" w:color="auto" w:fill="auto"/>
        <w:tabs>
          <w:tab w:val="clear" w:pos="708"/>
          <w:tab w:val="center" w:pos="3102" w:leader="underscore"/>
          <w:tab w:val="right" w:pos="4686" w:leader="none"/>
          <w:tab w:val="right" w:pos="4883" w:leader="none"/>
          <w:tab w:val="left" w:pos="5079" w:leader="none"/>
        </w:tabs>
        <w:spacing w:lineRule="auto" w:line="240" w:before="0" w:after="0"/>
        <w:ind w:left="-340" w:right="2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91" w:afterAutospacing="0" w:after="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           </w:t>
      </w:r>
      <w:r>
        <w:rPr>
          <w:rFonts w:eastAsia="" w:eastAsiaTheme="minorEastAsia"/>
          <w:kern w:val="2"/>
          <w:sz w:val="28"/>
          <w:szCs w:val="28"/>
        </w:rPr>
        <w:t xml:space="preserve">При </w:t>
      </w:r>
      <w:r>
        <w:rPr>
          <w:rFonts w:eastAsia="" w:eastAsiaTheme="minorEastAsia"/>
          <w:b/>
          <w:kern w:val="2"/>
          <w:sz w:val="28"/>
          <w:szCs w:val="28"/>
        </w:rPr>
        <w:t>помощи родителей</w:t>
      </w:r>
      <w:r>
        <w:rPr>
          <w:rFonts w:eastAsia="" w:eastAsiaTheme="minorEastAsia"/>
          <w:kern w:val="2"/>
          <w:sz w:val="28"/>
          <w:szCs w:val="28"/>
        </w:rPr>
        <w:t xml:space="preserve"> в этом учебном году были приобретены и переданы школе 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в 8 кабинете была приобретена Лампа оригинальная с модулем </w:t>
      </w:r>
      <w:r>
        <w:rPr>
          <w:rFonts w:eastAsia="" w:eastAsiaTheme="minorEastAsia"/>
          <w:kern w:val="2"/>
          <w:sz w:val="28"/>
          <w:szCs w:val="28"/>
          <w:lang w:val="en-US"/>
        </w:rPr>
        <w:t>V</w:t>
      </w:r>
      <w:r>
        <w:rPr>
          <w:rFonts w:eastAsia="" w:eastAsiaTheme="minorEastAsia"/>
          <w:kern w:val="2"/>
          <w:sz w:val="28"/>
          <w:szCs w:val="28"/>
        </w:rPr>
        <w:t>13</w:t>
      </w:r>
      <w:r>
        <w:rPr>
          <w:rFonts w:eastAsia="" w:eastAsiaTheme="minorEastAsia"/>
          <w:kern w:val="2"/>
          <w:sz w:val="28"/>
          <w:szCs w:val="28"/>
          <w:lang w:val="en-US"/>
        </w:rPr>
        <w:t>H</w:t>
      </w:r>
      <w:r>
        <w:rPr>
          <w:rFonts w:eastAsia="" w:eastAsiaTheme="minorEastAsia"/>
          <w:kern w:val="2"/>
          <w:sz w:val="28"/>
          <w:szCs w:val="28"/>
        </w:rPr>
        <w:t>010</w:t>
      </w:r>
      <w:r>
        <w:rPr>
          <w:rFonts w:eastAsia="" w:eastAsiaTheme="minorEastAsia"/>
          <w:kern w:val="2"/>
          <w:sz w:val="28"/>
          <w:szCs w:val="28"/>
          <w:lang w:val="en-US"/>
        </w:rPr>
        <w:t>L</w:t>
      </w:r>
      <w:r>
        <w:rPr>
          <w:rFonts w:eastAsia="" w:eastAsiaTheme="minorEastAsia"/>
          <w:kern w:val="2"/>
          <w:sz w:val="28"/>
          <w:szCs w:val="28"/>
        </w:rPr>
        <w:t xml:space="preserve">71 для проектора на сумму </w:t>
      </w:r>
      <w:r>
        <w:rPr>
          <w:rFonts w:eastAsia="" w:eastAsiaTheme="minorEastAsia"/>
          <w:b/>
          <w:kern w:val="2"/>
          <w:sz w:val="28"/>
          <w:szCs w:val="28"/>
        </w:rPr>
        <w:t>17500,00</w:t>
      </w:r>
      <w:r>
        <w:rPr>
          <w:rFonts w:eastAsia="" w:eastAsiaTheme="minorEastAsia"/>
          <w:kern w:val="2"/>
          <w:sz w:val="28"/>
          <w:szCs w:val="28"/>
        </w:rPr>
        <w:t xml:space="preserve"> рублей 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           </w:t>
      </w:r>
      <w:r>
        <w:rPr>
          <w:color w:themeColor="text1" w:val="000000"/>
          <w:sz w:val="28"/>
          <w:szCs w:val="28"/>
        </w:rPr>
        <w:t>В летний период 2023-2024 учебного года силами педагогического коллектива, обслуживающего персонала, родителей, учащихся выполнено следующее: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произведен косметический ремонт в учебных кабинетах, частично - в коридорах;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Материальная база школы частично пополнилась школьной мебелью (парты, стулья, письменные столы, шкафы), техникой.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Несмотря на большую работу по укреплению материально-технической базы школы в минувшем учебном году, проблемы ещё остаются.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Необходимо продолжать работу по данному направлению и в 2024/2025 учебном году: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 школа включена в план ремонтных работ кровли здания;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для занятий физической культуры в спортивном зале требуется ремонт полового покрытия;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оснащение школьного пищеблока : заменить алюминиевые котлы на котлы из нержавеющей стали, приобретение посуды, моек, разделочных столов.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 заменить наружные входные двери на запасных выходах;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заменить лампы накаливания в местах общего пользования (библиотека, музей, коридор).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летний период необходимо подготовить школу к 2024-2025 учебному году. Для этого необходимо:  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произвести косметический ремонт в учебных кабинетах, в коридорах; 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произвести испытание пожарных кранов внутреннего противопожарного водопровода на давление воды;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провести опрессовку отопительной системы;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произвести отбор проб деревянных конструкций для лабораторных испытаний чердачного помещения ;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произвести испытание наружного ограждения крыши;    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произвести переосвидетельствование огнетушителей.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2f6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locked/>
    <w:rsid w:val="0084677f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992f63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92f63"/>
    <w:pPr>
      <w:spacing w:beforeAutospacing="1" w:afterAutospacing="1"/>
    </w:pPr>
    <w:rPr/>
  </w:style>
  <w:style w:type="paragraph" w:styleId="1" w:customStyle="1">
    <w:name w:val="Основной текст1"/>
    <w:basedOn w:val="Normal"/>
    <w:link w:val="Style14"/>
    <w:qFormat/>
    <w:rsid w:val="0084677f"/>
    <w:pPr>
      <w:widowControl w:val="false"/>
      <w:shd w:val="clear" w:color="auto" w:fill="FFFFFF"/>
      <w:spacing w:lineRule="exact" w:line="317" w:before="0" w:after="1680"/>
      <w:jc w:val="center"/>
    </w:pPr>
    <w:rPr>
      <w:sz w:val="26"/>
      <w:szCs w:val="2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LibreOffice/24.2.3.2$Linux_X86_64 LibreOffice_project/420$Build-2</Application>
  <AppVersion>15.0000</AppVersion>
  <Pages>4</Pages>
  <Words>860</Words>
  <Characters>5806</Characters>
  <CharactersWithSpaces>6765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2024-07-31T08:02:00Z</dcterms:created>
  <dc:creator>Школа</dc:creator>
  <dc:description/>
  <dc:language>ru-RU</dc:language>
  <cp:lastModifiedBy/>
  <dcterms:modified xsi:type="dcterms:W3CDTF">2024-11-12T15:43:36Z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